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ertAlign w:val="baseline"/>
        </w:rPr>
      </w:pPr>
    </w:p>
    <w:tbl>
      <w:tblPr>
        <w:tblStyle w:val="4"/>
        <w:tblW w:w="15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8"/>
        <w:gridCol w:w="7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7" w:hRule="atLeast"/>
        </w:trPr>
        <w:tc>
          <w:tcPr>
            <w:tcW w:w="7908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ind w:firstLine="900" w:firstLineChars="450"/>
              <w:jc w:val="both"/>
              <w:rPr>
                <w:rFonts w:hint="default" w:ascii="Times New Roman" w:hAnsi="Times New Roman"/>
                <w:b/>
                <w:bCs/>
                <w:kern w:val="2"/>
                <w:sz w:val="40"/>
                <w:szCs w:val="40"/>
                <w:lang w:eastAsia="zh-CN"/>
              </w:rPr>
            </w:pPr>
            <w:r>
              <w:rPr>
                <w:vertAlign w:val="baseline"/>
                <w:lang w:val="hr-HR"/>
              </w:rPr>
              <w:t xml:space="preserve">                    </w:t>
            </w:r>
            <w:r>
              <w:rPr>
                <w:rFonts w:hint="default"/>
                <w:b/>
                <w:bCs/>
                <w:kern w:val="2"/>
                <w:sz w:val="40"/>
                <w:szCs w:val="40"/>
                <w:lang w:eastAsia="zh-CN"/>
              </w:rPr>
              <w:t>БОРОВО</w:t>
            </w:r>
          </w:p>
          <w:p>
            <w:pPr>
              <w:widowControl w:val="0"/>
              <w:jc w:val="both"/>
              <w:rPr>
                <w:vertAlign w:val="baseline"/>
                <w:lang w:val="hr-HR"/>
              </w:rPr>
            </w:pPr>
          </w:p>
          <w:p>
            <w:pPr>
              <w:widowControl w:val="0"/>
              <w:jc w:val="both"/>
              <w:rPr>
                <w:vertAlign w:val="baseline"/>
                <w:lang w:val="hr-HR"/>
              </w:rPr>
            </w:pPr>
          </w:p>
          <w:p>
            <w:pPr>
              <w:widowControl w:val="0"/>
              <w:jc w:val="both"/>
              <w:rPr>
                <w:vertAlign w:val="baseline"/>
                <w:lang w:val="hr-HR"/>
              </w:rPr>
            </w:pPr>
          </w:p>
          <w:p>
            <w:pPr>
              <w:widowControl w:val="0"/>
              <w:jc w:val="both"/>
              <w:rPr>
                <w:vertAlign w:val="baseline"/>
                <w:lang w:val="hr-HR"/>
              </w:rPr>
            </w:pPr>
          </w:p>
          <w:p>
            <w:pPr>
              <w:widowControl w:val="0"/>
              <w:jc w:val="both"/>
              <w:rPr>
                <w:vertAlign w:val="baseline"/>
                <w:lang w:val="hr-HR"/>
              </w:rPr>
            </w:pPr>
          </w:p>
          <w:p>
            <w:pPr>
              <w:widowControl w:val="0"/>
              <w:jc w:val="both"/>
              <w:rPr>
                <w:vertAlign w:val="baseline"/>
                <w:lang w:val="hr-HR"/>
              </w:rPr>
            </w:pPr>
          </w:p>
          <w:p>
            <w:pPr>
              <w:widowControl w:val="0"/>
              <w:jc w:val="both"/>
              <w:rPr>
                <w:vertAlign w:val="baseline"/>
                <w:lang w:val="hr-HR"/>
              </w:rPr>
            </w:pPr>
            <w:r>
              <w:rPr>
                <w:vertAlign w:val="baseline"/>
                <w:lang w:val="hr-HR"/>
              </w:rPr>
              <w:t xml:space="preserve">    </w:t>
            </w:r>
            <w:r>
              <w:rPr>
                <w:rFonts w:hint="default" w:ascii="Times New Roman" w:hAnsi="Times New Roman"/>
                <w:b/>
                <w:bCs/>
                <w:kern w:val="2"/>
                <w:sz w:val="40"/>
                <w:szCs w:val="40"/>
                <w:lang w:val="en-US" w:eastAsia="zh-CN"/>
              </w:rPr>
              <w:drawing>
                <wp:inline distT="0" distB="0" distL="114300" distR="114300">
                  <wp:extent cx="4057015" cy="4095115"/>
                  <wp:effectExtent l="0" t="0" r="635" b="635"/>
                  <wp:docPr id="2" name="Picture 2" descr="Zlatokos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Zlatokosa logo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015" cy="409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</w:tcPr>
          <w:p>
            <w:pPr>
              <w:widowControl w:val="0"/>
              <w:jc w:val="both"/>
              <w:rPr>
                <w:vertAlign w:val="baseline"/>
                <w:lang w:val="hr-HR"/>
              </w:rPr>
            </w:pPr>
            <w:r>
              <w:rPr>
                <w:vertAlign w:val="baseline"/>
                <w:lang w:val="hr-HR"/>
              </w:rPr>
              <w:t xml:space="preserve">  </w:t>
            </w:r>
          </w:p>
          <w:p>
            <w:pPr>
              <w:widowControl w:val="0"/>
              <w:jc w:val="both"/>
              <w:rPr>
                <w:vertAlign w:val="baseline"/>
                <w:lang w:val="hr-HR"/>
              </w:rPr>
            </w:pPr>
          </w:p>
          <w:p>
            <w:pPr>
              <w:widowControl w:val="0"/>
              <w:jc w:val="both"/>
              <w:rPr>
                <w:vertAlign w:val="baseline"/>
                <w:lang w:val="hr-HR"/>
              </w:rPr>
            </w:pPr>
          </w:p>
          <w:p>
            <w:pPr>
              <w:widowControl w:val="0"/>
              <w:jc w:val="both"/>
              <w:rPr>
                <w:rFonts w:hint="default" w:eastAsia="SimSun" w:cs="Times New Roman"/>
                <w:b/>
                <w:bCs/>
                <w:sz w:val="36"/>
                <w:szCs w:val="36"/>
              </w:rPr>
            </w:pPr>
            <w:r>
              <w:rPr>
                <w:vertAlign w:val="baseline"/>
                <w:lang w:val="hr-HR"/>
              </w:rPr>
              <w:t xml:space="preserve">                          </w:t>
            </w:r>
            <w:r>
              <w:rPr>
                <w:rFonts w:hint="default" w:eastAsia="SimSun" w:cs="Times New Roman"/>
                <w:b/>
                <w:bCs/>
                <w:sz w:val="36"/>
                <w:szCs w:val="36"/>
              </w:rPr>
              <w:t xml:space="preserve">КУЋНИ РЕД </w:t>
            </w:r>
          </w:p>
          <w:p>
            <w:pPr>
              <w:widowControl w:val="0"/>
              <w:jc w:val="both"/>
              <w:rPr>
                <w:rFonts w:hint="default" w:eastAsia="SimSun" w:cs="Times New Roman"/>
                <w:b/>
                <w:bCs/>
                <w:sz w:val="36"/>
                <w:szCs w:val="36"/>
              </w:rPr>
            </w:pPr>
            <w:r>
              <w:rPr>
                <w:rFonts w:hint="default" w:eastAsia="SimSu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default" w:eastAsia="SimSun" w:cs="Times New Roman"/>
                <w:b/>
                <w:bCs/>
                <w:sz w:val="36"/>
                <w:szCs w:val="36"/>
                <w:lang w:val="hr-HR"/>
              </w:rPr>
              <w:t xml:space="preserve">         </w:t>
            </w:r>
            <w:r>
              <w:rPr>
                <w:rFonts w:hint="default" w:eastAsia="SimSun" w:cs="Times New Roman"/>
                <w:b/>
                <w:bCs/>
                <w:sz w:val="36"/>
                <w:szCs w:val="36"/>
              </w:rPr>
              <w:t>ДВ ЗЛАТОКОСА БОРОВО</w:t>
            </w:r>
          </w:p>
          <w:p>
            <w:pPr>
              <w:widowControl w:val="0"/>
              <w:jc w:val="both"/>
              <w:rPr>
                <w:rFonts w:ascii="SimSun" w:hAnsi="SimSun" w:eastAsia="SimSun" w:cs="SimSun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SimSun" w:hAnsi="SimSun" w:eastAsia="SimSun" w:cs="SimSun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SimSun" w:hAnsi="SimSun" w:eastAsia="SimSun" w:cs="SimSun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SimSun" w:hAnsi="SimSun" w:eastAsia="SimSun" w:cs="SimSun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lang w:val="hr-HR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begin" w:fldLock="1"/>
            </w:r>
            <w:r>
              <w:rPr>
                <w:rFonts w:ascii="SimSun" w:hAnsi="SimSun" w:eastAsia="SimSun" w:cs="SimSun"/>
                <w:sz w:val="24"/>
                <w:szCs w:val="24"/>
              </w:rPr>
              <w:instrText xml:space="preserve">INCLUDEPICTURE \d "http:\\\\vrtic-mladost-vodjinci.hr\\wp-content\\uploads\\2016\\02\\Vrtic_mladost_vodjinci.png" \* MERGEFORMAT </w:instrText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separate"/>
            </w:r>
            <w:r>
              <w:rPr>
                <w:rFonts w:ascii="SimSun" w:hAnsi="SimSun" w:eastAsia="SimSun" w:cs="SimSun"/>
                <w:kern w:val="2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4409440" cy="4057650"/>
                  <wp:effectExtent l="0" t="0" r="0" b="0"/>
                  <wp:docPr id="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440" cy="405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end"/>
            </w:r>
          </w:p>
          <w:p>
            <w:pPr>
              <w:widowControl w:val="0"/>
              <w:jc w:val="both"/>
              <w:rPr>
                <w:rFonts w:ascii="SimSun" w:hAnsi="SimSun" w:eastAsia="SimSun" w:cs="SimSun"/>
                <w:sz w:val="24"/>
                <w:szCs w:val="24"/>
                <w:lang w:val="hr-HR"/>
              </w:rPr>
            </w:pPr>
          </w:p>
          <w:p>
            <w:pPr>
              <w:widowControl w:val="0"/>
              <w:jc w:val="both"/>
              <w:rPr>
                <w:vertAlign w:val="baseline"/>
                <w:lang w:val="hr-HR"/>
              </w:rPr>
            </w:pPr>
            <w:r>
              <w:rPr>
                <w:vertAlign w:val="baseline"/>
                <w:lang w:val="hr-HR"/>
              </w:rPr>
              <w:t xml:space="preserve"> </w:t>
            </w:r>
          </w:p>
        </w:tc>
      </w:tr>
    </w:tbl>
    <w:p/>
    <w:p/>
    <w:tbl>
      <w:tblPr>
        <w:tblStyle w:val="4"/>
        <w:tblW w:w="15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8"/>
        <w:gridCol w:w="7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8" w:type="dxa"/>
          </w:tcPr>
          <w:p>
            <w:pPr>
              <w:widowControl w:val="0"/>
              <w:jc w:val="both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Рад</w:t>
            </w:r>
            <w:r>
              <w:rPr>
                <w:rFonts w:hint="default"/>
                <w:sz w:val="22"/>
                <w:szCs w:val="22"/>
              </w:rPr>
              <w:t xml:space="preserve"> у вртићу организиран је на једној локацији у 5 васпитно образовних група у које су распоређена деца од навршене прве до седме године живота. У свакој васпитној групи раде два васпитача. У вртићу су присутни и васпитачи-приправници те повремено студенти. Осим простора собе своје групе, деца током дана користе и друге просторе вртића јер вртић је њихова кућа и учествују у активностима које су за њих припремиле и васпитачи других група те просторе ходника, дворане, дворишта.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sz w:val="22"/>
                <w:szCs w:val="22"/>
              </w:rPr>
              <w:t>РАДНО ВРЕМЕ ВРТИЋА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sz w:val="22"/>
                <w:szCs w:val="22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</w:rPr>
              <w:t>Радно време вртића је од 6,00 до 15,30 часова.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</w:rPr>
              <w:t>Вртић ради пет дана у седмици ( од понедељка до петка).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sz w:val="22"/>
                <w:szCs w:val="22"/>
              </w:rPr>
              <w:t>БРИГА ЗА СИГУРНОСТ ДЕЦЕ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sz w:val="22"/>
                <w:szCs w:val="22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</w:rPr>
              <w:t>- никада не пуштајте дете само у вртић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hr-HR"/>
              </w:rPr>
              <w:t>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</w:rPr>
              <w:t>- по ваше дете могу доћи само оне особе с навршених 18 година којима сте дали писану сагласност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hr-HR"/>
              </w:rPr>
              <w:t>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</w:rPr>
              <w:t>-уколико дође до промена особе које сте навели обавезно обавестите васпитаче,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</w:rPr>
              <w:t>- особа која доводи или одво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sr-Cyrl-RS"/>
              </w:rPr>
              <w:t>д</w:t>
            </w:r>
            <w:r>
              <w:rPr>
                <w:rFonts w:hint="default"/>
                <w:b w:val="0"/>
                <w:bCs w:val="0"/>
                <w:sz w:val="22"/>
                <w:szCs w:val="22"/>
              </w:rPr>
              <w:t>и дете треба се лично јавити васпитачима и на тражење васпитача представити се ( ако није долазила по дете)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sr-Cyrl-RS"/>
              </w:rPr>
              <w:t>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</w:rPr>
              <w:t xml:space="preserve">- због сигурности деце , врата су закључана, а родитељима је омогућен улаз када позвоне ( 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sr-Cyrl-RS"/>
              </w:rPr>
              <w:t>з</w:t>
            </w:r>
            <w:r>
              <w:rPr>
                <w:rFonts w:hint="default"/>
                <w:b w:val="0"/>
                <w:bCs w:val="0"/>
                <w:sz w:val="22"/>
                <w:szCs w:val="22"/>
              </w:rPr>
              <w:t>воно се налази поред улазних врата)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sr-Cyrl-RS"/>
              </w:rPr>
              <w:t>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</w:rPr>
              <w:t>- у свим просторијама вртића није дозвољено пушење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sr-Cyrl-RS"/>
              </w:rPr>
              <w:t>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</w:rPr>
              <w:t>-забрањено је уношење или кориштење свих средстава овисности као и уношење оружја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sr-Cyrl-RS"/>
              </w:rPr>
              <w:t>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sz w:val="22"/>
                <w:szCs w:val="22"/>
              </w:rPr>
              <w:t>ПРЕХРАНА У ВРТИЋУ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sz w:val="22"/>
                <w:szCs w:val="22"/>
              </w:rPr>
            </w:pPr>
          </w:p>
          <w:p>
            <w:pPr>
              <w:widowControl w:val="0"/>
              <w:jc w:val="both"/>
            </w:pPr>
            <w:r>
              <w:rPr>
                <w:rFonts w:hint="default"/>
                <w:b w:val="0"/>
                <w:bCs w:val="0"/>
                <w:sz w:val="22"/>
                <w:szCs w:val="22"/>
              </w:rPr>
              <w:t>Прехрана је усклађена са важећим нормативима. Рођенданске прославе детета у групи договарајте са васпитачима. Торте сладоледе, колаче, слаткише и сл. Дозвољено је доносити само уз прописан сертификат о исправности ( уз декларацију и предочен рачун о купњи). Наша препорука је воћ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hr-HR"/>
              </w:rPr>
              <w:t>e.</w:t>
            </w:r>
          </w:p>
        </w:tc>
        <w:tc>
          <w:tcPr>
            <w:tcW w:w="7908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ДНЕВНИ</w:t>
            </w:r>
            <w:r>
              <w:rPr>
                <w:rFonts w:hint="default"/>
                <w:b/>
                <w:bCs/>
                <w:sz w:val="24"/>
                <w:szCs w:val="24"/>
              </w:rPr>
              <w:t xml:space="preserve"> БОРАВАК ДЕТЕТА У ВРТИЋУ ТРЕБА БИТИ У СКЛАДУ СА УГОВОРЕНИМ ВРЕМЕНОМ КОЈИ ЈЕ НАВЕДЕН КОД УПИСА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ind w:left="400" w:leftChars="200" w:firstLine="120" w:firstLineChars="5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Препоручујемо да дете дође у вртић до 8,00 часова ради несметаног извођења програма. Ако се касније дође из оправданог разлога обавестити о томе васпитаче. Било би добро да у том случају дете доручкује код куће , те да не доноси пецива и сл. у  вртић.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</w:p>
          <w:p>
            <w:pPr>
              <w:widowControl w:val="0"/>
              <w:ind w:firstLine="482" w:firstLineChars="200"/>
              <w:jc w:val="both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default"/>
                <w:b/>
                <w:bCs/>
                <w:sz w:val="24"/>
                <w:szCs w:val="24"/>
              </w:rPr>
              <w:t>ДНЕВНА ОРГАНИЗАЦИЈА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</w:p>
          <w:tbl>
            <w:tblPr>
              <w:tblStyle w:val="3"/>
              <w:tblW w:w="5603" w:type="dxa"/>
              <w:tblInd w:w="78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63"/>
              <w:gridCol w:w="1590"/>
              <w:gridCol w:w="22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63" w:type="dxa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90" w:type="dxa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b/>
                      <w:color w:val="auto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2250" w:type="dxa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A</w:t>
                  </w:r>
                  <w:r>
                    <w:rPr>
                      <w:rFonts w:hint="default" w:cs="Times New Roman"/>
                      <w:b/>
                      <w:color w:val="auto"/>
                      <w:sz w:val="24"/>
                      <w:szCs w:val="24"/>
                    </w:rPr>
                    <w:t>ктивности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63" w:type="dxa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b/>
                      <w:color w:val="auto"/>
                      <w:sz w:val="24"/>
                      <w:szCs w:val="24"/>
                    </w:rPr>
                    <w:t>Јутарње окупљање</w:t>
                  </w:r>
                </w:p>
              </w:tc>
              <w:tc>
                <w:tcPr>
                  <w:tcW w:w="1590" w:type="dxa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t>6,00 -7,30</w:t>
                  </w:r>
                </w:p>
              </w:tc>
              <w:tc>
                <w:tcPr>
                  <w:tcW w:w="2250" w:type="dxa"/>
                  <w:vAlign w:val="top"/>
                </w:tcPr>
                <w:p>
                  <w:pP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  <w:t>Индивидуално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  <w:t>У малим групама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63" w:type="dxa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b/>
                      <w:color w:val="auto"/>
                      <w:sz w:val="24"/>
                      <w:szCs w:val="24"/>
                    </w:rPr>
                    <w:t>Доручак</w:t>
                  </w:r>
                </w:p>
              </w:tc>
              <w:tc>
                <w:tcPr>
                  <w:tcW w:w="1590" w:type="dxa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t>7,30 -8,30</w:t>
                  </w:r>
                </w:p>
              </w:tc>
              <w:tc>
                <w:tcPr>
                  <w:tcW w:w="2250" w:type="dxa"/>
                  <w:vAlign w:val="top"/>
                </w:tcPr>
                <w:p>
                  <w:pP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  <w:t>Индивидуално</w:t>
                  </w:r>
                </w:p>
                <w:p>
                  <w:pPr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  <w:t>У малим групама</w:t>
                  </w:r>
                </w:p>
                <w:p>
                  <w:pPr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  <w:t>Заједно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63" w:type="dxa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A</w:t>
                  </w:r>
                  <w:r>
                    <w:rPr>
                      <w:rFonts w:hint="default" w:cs="Times New Roman"/>
                      <w:b/>
                      <w:color w:val="auto"/>
                      <w:sz w:val="24"/>
                      <w:szCs w:val="24"/>
                    </w:rPr>
                    <w:t>ктивности у групама</w:t>
                  </w:r>
                </w:p>
              </w:tc>
              <w:tc>
                <w:tcPr>
                  <w:tcW w:w="1590" w:type="dxa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t>8,30 do ručka</w:t>
                  </w:r>
                </w:p>
              </w:tc>
              <w:tc>
                <w:tcPr>
                  <w:tcW w:w="2250" w:type="dxa"/>
                  <w:vAlign w:val="top"/>
                </w:tcPr>
                <w:p>
                  <w:pP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  <w:t>Индивидуално</w:t>
                  </w:r>
                </w:p>
                <w:p>
                  <w:pPr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  <w:t>У малим групама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  <w:t>Заједн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t>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63" w:type="dxa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b/>
                      <w:color w:val="auto"/>
                      <w:sz w:val="24"/>
                      <w:szCs w:val="24"/>
                    </w:rPr>
                    <w:t>Ужина</w:t>
                  </w:r>
                </w:p>
              </w:tc>
              <w:tc>
                <w:tcPr>
                  <w:tcW w:w="1590" w:type="dxa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t>od 9,00</w:t>
                  </w:r>
                </w:p>
              </w:tc>
              <w:tc>
                <w:tcPr>
                  <w:tcW w:w="2250" w:type="dxa"/>
                  <w:vAlign w:val="top"/>
                </w:tcPr>
                <w:p>
                  <w:pP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  <w:t>Индивидуално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63" w:type="dxa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b/>
                      <w:color w:val="auto"/>
                      <w:sz w:val="24"/>
                      <w:szCs w:val="24"/>
                    </w:rPr>
                    <w:t>Ручак</w:t>
                  </w:r>
                </w:p>
              </w:tc>
              <w:tc>
                <w:tcPr>
                  <w:tcW w:w="1590" w:type="dxa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t>11,</w:t>
                  </w:r>
                  <w: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  <w:t>0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t>0 -12,30</w:t>
                  </w:r>
                </w:p>
              </w:tc>
              <w:tc>
                <w:tcPr>
                  <w:tcW w:w="2250" w:type="dxa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  <w:t>Заједн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t>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63" w:type="dxa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b/>
                      <w:color w:val="auto"/>
                      <w:sz w:val="24"/>
                      <w:szCs w:val="24"/>
                    </w:rPr>
                    <w:t>Дневни одмор</w:t>
                  </w:r>
                </w:p>
              </w:tc>
              <w:tc>
                <w:tcPr>
                  <w:tcW w:w="1590" w:type="dxa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t>12,30 – 14,00</w:t>
                  </w:r>
                </w:p>
              </w:tc>
              <w:tc>
                <w:tcPr>
                  <w:tcW w:w="2250" w:type="dxa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  <w:t>Дневни одмор за децу узраста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 1-4. </w:t>
                  </w:r>
                  <w: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  <w:t>г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  <w:t>за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5.6. i 7. g. </w:t>
                  </w:r>
                  <w: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  <w:t>Према индивидуалној потреби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63" w:type="dxa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b/>
                      <w:color w:val="auto"/>
                      <w:sz w:val="24"/>
                      <w:szCs w:val="24"/>
                    </w:rPr>
                    <w:t>Активности након ручка</w:t>
                  </w:r>
                </w:p>
              </w:tc>
              <w:tc>
                <w:tcPr>
                  <w:tcW w:w="1590" w:type="dxa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t>12,30 – 14,00</w:t>
                  </w:r>
                </w:p>
              </w:tc>
              <w:tc>
                <w:tcPr>
                  <w:tcW w:w="2250" w:type="dxa"/>
                  <w:vAlign w:val="top"/>
                </w:tcPr>
                <w:p>
                  <w:pP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  <w:t>Индивидуално</w:t>
                  </w:r>
                </w:p>
                <w:p>
                  <w:pPr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  <w:t>У малим групама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63" w:type="dxa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b/>
                      <w:color w:val="auto"/>
                      <w:sz w:val="24"/>
                      <w:szCs w:val="24"/>
                    </w:rPr>
                    <w:t>Одлазак</w:t>
                  </w:r>
                </w:p>
              </w:tc>
              <w:tc>
                <w:tcPr>
                  <w:tcW w:w="1590" w:type="dxa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t>14,00- 15,30</w:t>
                  </w:r>
                </w:p>
              </w:tc>
              <w:tc>
                <w:tcPr>
                  <w:tcW w:w="2250" w:type="dxa"/>
                  <w:vAlign w:val="top"/>
                </w:tcPr>
                <w:p>
                  <w:pP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  <w:t>Индивидуално</w:t>
                  </w:r>
                </w:p>
                <w:p>
                  <w:pPr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  <w:t>У малим групама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color w:val="auto"/>
                      <w:sz w:val="24"/>
                      <w:szCs w:val="24"/>
                    </w:rPr>
                    <w:t>Заједн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t>o</w:t>
                  </w:r>
                </w:p>
              </w:tc>
            </w:tr>
          </w:tbl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/>
    <w:tbl>
      <w:tblPr>
        <w:tblStyle w:val="4"/>
        <w:tblW w:w="15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8"/>
        <w:gridCol w:w="7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8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default"/>
                <w:b/>
                <w:bCs/>
                <w:sz w:val="24"/>
                <w:szCs w:val="24"/>
              </w:rPr>
              <w:t>БРИГА ЗА ЗДРАВЉЕ ДЕЦЕ</w:t>
            </w:r>
            <w:r>
              <w:rPr>
                <w:rFonts w:hint="default"/>
                <w:b/>
                <w:bCs/>
                <w:sz w:val="24"/>
                <w:szCs w:val="24"/>
                <w:lang w:val="hr-HR"/>
              </w:rPr>
              <w:t xml:space="preserve"> 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/>
                <w:b w:val="0"/>
                <w:bCs w:val="0"/>
                <w:sz w:val="24"/>
                <w:szCs w:val="24"/>
              </w:rPr>
              <w:t>У вртић не долази дете са температуром, прољевом и повраћањем, ушима и сврабом, паразитима у столици, јаким кашљем, упаљеним грлом и другим симптомима заразне болести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hr-HR"/>
              </w:rPr>
              <w:t xml:space="preserve">. 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  <w:t>У вртић долази само здраво дете;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антибиотике и лекове у вртићу дете не може пити,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при свакој болести или променама здравственог ста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  <w:t>њ</w:t>
            </w:r>
            <w:r>
              <w:rPr>
                <w:rFonts w:hint="default"/>
                <w:b w:val="0"/>
                <w:bCs w:val="0"/>
                <w:sz w:val="24"/>
                <w:szCs w:val="24"/>
              </w:rPr>
              <w:t>а, обавестите васпитаче,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накопн пребољене болести детета обавезно је донети лечничку потврду,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  <w:t>-к</w:t>
            </w:r>
            <w:r>
              <w:rPr>
                <w:rFonts w:hint="default"/>
                <w:b w:val="0"/>
                <w:bCs w:val="0"/>
                <w:sz w:val="24"/>
                <w:szCs w:val="24"/>
              </w:rPr>
              <w:t>од озледе и наглог поболевања у вртићу се пружа прва помоћ, затим се обавештавају родитељи који треба да дођу по дете, ако постоји индикација за додатну стручну помоћ дете се упућује лечнику,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након дужег изостанка деце ( 90 дана) потребно је поново донети лечничку потврду да дете може полазити вртић,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новоуписана деца могу похађати вртић једино уз лечничку потврду у којој стоји да дете може полазити вртић ( потврда не старија од 7 дана)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  <w:t>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уколико је утврђено да је дете алергично на неку намирницу или лек о томе треба правовремено обавестити васпитаче,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прехрана деце у вртићу усклађена је са важећим нормативима и контролирана од стране Завода за јавно здравство.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hr-HR"/>
              </w:rPr>
              <w:t xml:space="preserve">         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hr-HR"/>
              </w:rPr>
              <w:drawing>
                <wp:inline distT="0" distB="0" distL="114300" distR="114300">
                  <wp:extent cx="3028315" cy="1514475"/>
                  <wp:effectExtent l="0" t="0" r="635" b="9525"/>
                  <wp:docPr id="9" name="Picture 9" descr="preuz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preuzmi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908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default"/>
                <w:b/>
                <w:bCs/>
                <w:sz w:val="24"/>
                <w:szCs w:val="24"/>
              </w:rPr>
              <w:t>ПРАВА И ОБАВЕЗЕ ЗАПОСЛЕНИХ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У обављању својих послова и задатака радници имају права , обавезе и одговорности утврђене Законом о раду и другим прописима те опћим актима вртића.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Радници су дужни: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придржавати се Закона, Статута, других аката вртића, Годишњег плана и програма рада, Курикулума и налога директора,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стручно , одговорно и правовремено извршавати своје послове,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-обављати послове радног места на које су распоређени у складу са Годишњим планом и програмом рада, на начин утврђен опћим актима вртића,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за време рада васпитачи и други радници дужни су бринути се о свом изгледу ( здравственом, естетском) , носити уредну и чисту прописну заштитну одећу и обућу те својим понашањем и свакодневном комуникацијом с корисницима, странкама, сустручњацима као и свим запосленима, чувати и позитивно утицати на углед струке и вртића,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радници вртића дужни су поштовати све норме културног понашања у међусобним контактима, као и према родитељима и другим особама које бораве у вртићу, промовисати хумане вредности, уважање и поштовање различитости те не насиље,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-радници а особито васпитачи : - одговорни су за сигурност деце (услови, поступци и активности деце) - обавезни су се хумано односити према сваком детету и штити њихова права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hint="default"/>
                <w:b w:val="0"/>
                <w:bCs w:val="0"/>
                <w:sz w:val="24"/>
                <w:szCs w:val="24"/>
              </w:rPr>
              <w:t>-поштовати дететову индивидуалност и дете као целовито биће - обавезни су реагирати на свако уочено агресивно понашање одраслих и деце према детету у скалду са протоколима понашања - за време непосредног рада са децом васпитачи не користе мобилни телефон изузев у крајње потребним ситуацијама, тада су у обавези осигурати надзор над децом,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радници , без знања директора , не могу јавно иступати те давати изјаве о раду вртића у медијима, новинама и сл.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8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/>
                <w:bCs/>
                <w:sz w:val="24"/>
                <w:szCs w:val="24"/>
              </w:rPr>
              <w:t>ПРАВА И ОБАВЕЗЕ РОДИТЕЉА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код доласка у вртић и одласка детета из вртића с васпитачима измењивати основне информације о детету које су значајне за правилну негу и живот детета у вртићу или породици. За дуже разговоре потребно је договорити индивидуални разговор ( договоирити га раније),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информирати се о раду вртића, сарађивати с васпитачима и запосленима,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долазити на родитељске састанке и радионице,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 xml:space="preserve">-одазивати се на позиве и тражити индивидуалне разговоре ( 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  <w:t>директор</w:t>
            </w:r>
            <w:r>
              <w:rPr>
                <w:rFonts w:hint="default"/>
                <w:b w:val="0"/>
                <w:bCs w:val="0"/>
                <w:sz w:val="24"/>
                <w:szCs w:val="24"/>
              </w:rPr>
              <w:t>ица, васпитачи),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пратити информације, читати брошуре , летке и друга обавештења,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учествовати у васпитно- образовном раду као активни учесник ( у договору са васпитачима, директорицом),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редовито плаћати вртић како би спречили испис детета из вртића због не плаћања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  <w:t>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default"/>
                <w:b/>
                <w:bCs/>
                <w:sz w:val="24"/>
                <w:szCs w:val="24"/>
              </w:rPr>
              <w:t>МОЛИМО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Не доносити у вртић: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слаткише - тврде бомбоне и жвакаће гуме, због опасности,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торте, слаткише, сокове и сл. Ако непостоји рачун о купњи,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скупе играчке , сатове и мобилне телефоне,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штампани материјал  не примереног садржаја.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Вртић не може одговарати за изгубљене ствари и играчке, оштећену гардеробу као ни за здравствена помагала која би нехотице могла бити уништена у игри детета са другим дететом 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Поштујмо децу која одмарају. Поподневни одмор деце траје од 12,00 до 14,00 часова.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Чувати опрему и инвентар вртића, те личне предмете деце у вртићу.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За време боравка у простору васпитних група носити преобућу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hr-HR"/>
              </w:rPr>
              <w:t>.</w:t>
            </w:r>
          </w:p>
        </w:tc>
        <w:tc>
          <w:tcPr>
            <w:tcW w:w="7908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default"/>
                <w:b/>
                <w:bCs/>
                <w:sz w:val="24"/>
                <w:szCs w:val="24"/>
              </w:rPr>
              <w:t>РЕДОВИТО: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/>
                <w:bCs/>
                <w:sz w:val="24"/>
                <w:szCs w:val="24"/>
              </w:rPr>
              <w:t>-</w:t>
            </w:r>
            <w:r>
              <w:rPr>
                <w:rFonts w:hint="default"/>
                <w:b w:val="0"/>
                <w:bCs w:val="0"/>
                <w:sz w:val="24"/>
                <w:szCs w:val="24"/>
              </w:rPr>
              <w:t xml:space="preserve"> односите на прање одећу и постељину намењену за дневни одмор детета те ручнике,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чистити и мењати папуче детету,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редовито доносити потрепштине за децу ( пелене, марамице, салвете, папир и друго),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означити дечју обућу како неби дошло до забуне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  <w:t>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default"/>
                <w:b/>
                <w:bCs/>
                <w:sz w:val="24"/>
                <w:szCs w:val="24"/>
              </w:rPr>
              <w:t>НИЈЕ ДОЗВОЉЕНО: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пушење у свим унутрашњим и вањским просторима вртића,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долазак по децу у алкохолизираном или другом психофизичком непримереном стању,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задржавање у просторима вртића након доласка по дете,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псовање, викање, свађање и други облици непримере или непристојне комуникације,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уношење оружја и осталих опасних предмета,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>- доводити кућне љубимце у просторе где бораве деца ( осим као дио пројекта)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  <w:t>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</w:rPr>
              <w:t xml:space="preserve">И на крају ...... Придржавање ових правила потребно је због добробити све деце уписане у наш вртић у 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  <w:t>ц</w:t>
            </w:r>
            <w:r>
              <w:rPr>
                <w:rFonts w:hint="default"/>
                <w:b w:val="0"/>
                <w:bCs w:val="0"/>
                <w:sz w:val="24"/>
                <w:szCs w:val="24"/>
              </w:rPr>
              <w:t>иљу квалитетније и боље организације живота и боравка детета у вртићу.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lang w:val="hr-HR"/>
              </w:rPr>
            </w:pPr>
            <w:r>
              <w:rPr>
                <w:rFonts w:hint="default"/>
                <w:b/>
                <w:bCs/>
                <w:sz w:val="24"/>
                <w:szCs w:val="24"/>
              </w:rPr>
              <w:t>ЗАХВАЉУЈ</w:t>
            </w:r>
            <w:r>
              <w:rPr>
                <w:rFonts w:hint="default"/>
                <w:b/>
                <w:bCs/>
                <w:sz w:val="24"/>
                <w:szCs w:val="24"/>
                <w:lang w:val="hr-HR"/>
              </w:rPr>
              <w:t>E</w:t>
            </w:r>
            <w:bookmarkStart w:id="0" w:name="_GoBack"/>
            <w:bookmarkEnd w:id="0"/>
            <w:r>
              <w:rPr>
                <w:rFonts w:hint="default"/>
                <w:b/>
                <w:bCs/>
                <w:sz w:val="24"/>
                <w:szCs w:val="24"/>
              </w:rPr>
              <w:t>МО НА ПОШТОВАЊУ КУЋНОГ РЕДА !</w:t>
            </w:r>
            <w:r>
              <w:rPr>
                <w:rFonts w:hint="default"/>
                <w:b/>
                <w:bCs/>
                <w:sz w:val="24"/>
                <w:szCs w:val="24"/>
                <w:lang w:val="hr-HR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lang w:val="hr-HR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304800" cy="304800"/>
                  <wp:effectExtent l="0" t="0" r="0" b="0"/>
                  <wp:docPr id="4" name="Picture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304800" cy="304800"/>
                  <wp:effectExtent l="0" t="0" r="0" b="0"/>
                  <wp:docPr id="5" name="Picture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" name="Picture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2113915" cy="1118870"/>
                  <wp:effectExtent l="0" t="0" r="635" b="5080"/>
                  <wp:docPr id="8" name="Picture 8" descr="smaj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majl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915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304800" cy="304800"/>
                  <wp:effectExtent l="0" t="0" r="0" b="0"/>
                  <wp:docPr id="6" name="Picture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6838" w:h="11906" w:orient="landscape"/>
      <w:pgMar w:top="803" w:right="598" w:bottom="703" w:left="64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9572D"/>
    <w:rsid w:val="1239572D"/>
    <w:rsid w:val="57F80585"/>
    <w:rsid w:val="5F891FA6"/>
    <w:rsid w:val="6AFF7022"/>
    <w:rsid w:val="6ED678D4"/>
    <w:rsid w:val="75434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../NUL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2018-07-02T07:31:00Z</dcterms:created>
  <dc:creator>DV Zlatokosa</dc:creator>
  <cp:lastModifiedBy>DV Zlatokosa</cp:lastModifiedBy>
  <cp:lastPrinted>2022-01-05T06:11:55Z</cp:lastPrinted>
  <dcterms:modified xsi:type="dcterms:W3CDTF">2022-01-05T06:12:50Z</dcterms:modified>
  <dc:title>                    БОРОВО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841D476D5A0D4F70B0EBEE1A5C6DCCFA</vt:lpwstr>
  </property>
</Properties>
</file>